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CE6F2" w:themeColor="accent1" w:themeTint="33"/>
  <w:body>
    <w:p>
      <w:pPr>
        <w:rPr>
          <w:rFonts w:hint="eastAsia" w:ascii="Arial" w:hAnsi="Arial" w:eastAsia="宋体" w:cs="Arial"/>
          <w:b/>
          <w:bCs/>
          <w:i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67385" cy="304165"/>
            <wp:effectExtent l="0" t="0" r="57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Arial" w:hAnsi="Arial" w:eastAsia="宋体" w:cs="Arial"/>
          <w:b/>
          <w:bCs/>
          <w:i w:val="0"/>
          <w:caps w:val="0"/>
          <w:color w:val="000000" w:themeColor="text1"/>
          <w:spacing w:val="0"/>
          <w:sz w:val="40"/>
          <w:szCs w:val="4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SHENZHEN HELILAI TECHNOLOGY CO.,LTD</w:t>
      </w:r>
      <w:r>
        <w:rPr>
          <w:rFonts w:hint="eastAsia" w:ascii="Arial" w:hAnsi="Arial" w:eastAsia="宋体" w:cs="Arial"/>
          <w:b/>
          <w:bCs/>
          <w:i w:val="0"/>
          <w:caps w:val="0"/>
          <w:color w:val="000000" w:themeColor="text1"/>
          <w:spacing w:val="0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left="1872" w:leftChars="676" w:hanging="452" w:hangingChars="300"/>
        <w:rPr>
          <w:rFonts w:hint="default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5"/>
          <w:szCs w:val="15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5"/>
          <w:szCs w:val="15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Add:Helilai LED group industrial park,changfeng Rd,changzhen village,gongming town,guangming new district,shenzhen city,China.</w:t>
      </w:r>
    </w:p>
    <w:p>
      <w:pPr>
        <w:ind w:left="1751" w:leftChars="676" w:hanging="331" w:hangingChars="300"/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Contact:Aisa     Moble phone:+86 18676738905    wechat:18676738905   skype:ledhll22        Email:ledhll@163.com      </w:t>
      </w: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"http://www.hll-leddisplay.com" </w:instrText>
      </w: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www.hll-leddisplay.com</w:t>
      </w: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Bodoni MT" w:hAnsi="Bodoni MT" w:eastAsia="宋体" w:cs="Bodoni MT"/>
          <w:b/>
          <w:bCs/>
          <w:i w:val="0"/>
          <w:caps w:val="0"/>
          <w:color w:val="000000" w:themeColor="text1"/>
          <w:spacing w:val="0"/>
          <w:sz w:val="11"/>
          <w:szCs w:val="1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22975" cy="1974850"/>
            <wp:effectExtent l="0" t="0" r="9525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eastAsia="宋体" w:cs="Arial"/>
          <w:i w:val="0"/>
          <w:caps w:val="0"/>
          <w:color w:val="000000" w:themeColor="text1"/>
          <w:spacing w:val="0"/>
          <w:sz w:val="12"/>
          <w:szCs w:val="12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36"/>
          <w:szCs w:val="36"/>
          <w:highlight w:val="green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36"/>
          <w:szCs w:val="36"/>
          <w:highlight w:val="green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Style w:val="3"/>
          <w:rFonts w:hint="eastAsia" w:ascii="Arial Black" w:hAnsi="Arial Black" w:eastAsia="Arial Black" w:cs="Arial Black"/>
          <w:i w:val="0"/>
          <w:caps w:val="0"/>
          <w:color w:val="000000" w:themeColor="text1"/>
          <w:spacing w:val="0"/>
          <w:sz w:val="36"/>
          <w:szCs w:val="36"/>
          <w:highlight w:val="green"/>
          <w:lang w:val="en-US" w:eastAsia="zh-CN"/>
          <w14:textFill>
            <w14:solidFill>
              <w14:schemeClr w14:val="tx1"/>
            </w14:solidFill>
          </w14:textFill>
        </w:rPr>
        <w:t>2.5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36"/>
          <w:szCs w:val="36"/>
          <w:highlight w:val="green"/>
          <w:lang w:val="en-US" w:eastAsia="zh-CN"/>
          <w14:textFill>
            <w14:solidFill>
              <w14:schemeClr w14:val="tx1"/>
            </w14:solidFill>
          </w14:textFill>
        </w:rPr>
        <w:t xml:space="preserve"> led display details information </w:t>
      </w:r>
    </w:p>
    <w:p>
      <w:pP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</w:pPr>
      <w:r>
        <w:rPr>
          <w:rStyle w:val="3"/>
          <w:rFonts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Product: P2.5 indoor full color        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Module size: 160*160mm    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Pixel density: 160000 dots/m²        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LED lamp: SMD2121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Module resolution: 64*64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Module consumption: 30W/piece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Viewing distance: 3-15m  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Max power consumption: 1200W/m²    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Standard cabinet size: 480*480mm  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Drive mode: 1/32 scan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Brightness: 1200-1500cd/m²  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Hub mode: hub75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Drive IC: MBI5124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Frame frequency: ≧60Hz/s  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 xml:space="preserve">Refresh rate: 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60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-1920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 xml:space="preserve">Hz/s </w:t>
      </w:r>
    </w:p>
    <w:p>
      <w:pPr>
        <w:rPr>
          <w:rFonts w:hint="default" w:ascii="Arial" w:hAnsi="Arial" w:eastAsia="宋体" w:cs="Arial"/>
          <w:i w:val="0"/>
          <w:caps w:val="0"/>
          <w:color w:val="000000" w:themeColor="text1"/>
          <w:spacing w:val="0"/>
          <w:sz w:val="12"/>
          <w:szCs w:val="1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 MTTF: &gt;5000 hours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Life time: &gt;100,000 hours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Defect rate: &lt;0.0001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Video signal input: RF, S-video, RGB, RGBHV, YUV, YC, composition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Temperature range:Storage: -20 to 65°C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Working: -20 to 50°C </w:t>
      </w:r>
      <w:r>
        <w:rPr>
          <w:rFonts w:hint="default" w:ascii="Arial" w:hAnsi="Arial" w:eastAsia="宋体" w:cs="Arial"/>
          <w:i w:val="0"/>
          <w:caps w:val="0"/>
          <w:color w:val="000000" w:themeColor="text1"/>
          <w:spacing w:val="0"/>
          <w:sz w:val="28"/>
          <w:szCs w:val="28"/>
          <w:highlight w:val="lightGray"/>
          <w:shd w:val="clear" w:fill="FFFFFF"/>
          <w14:textFill>
            <w14:solidFill>
              <w14:schemeClr w14:val="tx1"/>
            </w14:solidFill>
          </w14:textFill>
        </w:rPr>
        <w:t>   </w:t>
      </w:r>
      <w:r>
        <w:rPr>
          <w:rFonts w:hint="default" w:ascii="Arial" w:hAnsi="Arial" w:eastAsia="宋体" w:cs="Arial"/>
          <w:i w:val="0"/>
          <w:caps w:val="0"/>
          <w:color w:val="000000" w:themeColor="text1"/>
          <w:spacing w:val="0"/>
          <w:sz w:val="28"/>
          <w:szCs w:val="28"/>
          <w:highlight w:val="lightGray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Gray scale/color: 4096 grades for R ,G and B    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Display:  ≥16.7m colors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Working voltage: 110/220V AC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Viewing angle: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Horizontal: 120º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Vertical: 120º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0"/>
          <w:szCs w:val="20"/>
          <w:highlight w:val="lightGray"/>
          <w14:textFill>
            <w14:solidFill>
              <w14:schemeClr w14:val="tx1"/>
            </w14:solidFill>
          </w14:textFill>
        </w:rPr>
        <w:t>Display content: videos, pictures and graphics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14"/>
          <w:szCs w:val="14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Operating humidity: 10-9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%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 Storage humidity: 10-9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%  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Continue working time: 24 hours  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Contro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l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mode</w:t>
      </w:r>
      <w:r>
        <w:rPr>
          <w:rStyle w:val="3"/>
          <w:rFonts w:hint="eastAsia" w:ascii="Arial Black" w:hAnsi="Arial Black" w:eastAsia="宋体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21"/>
          <w:szCs w:val="21"/>
          <w:highlight w:val="lightGray"/>
          <w14:textFill>
            <w14:solidFill>
              <w14:schemeClr w14:val="tx1"/>
            </w14:solidFill>
          </w14:textFill>
        </w:rPr>
        <w:t>synchronization</w:t>
      </w:r>
      <w:r>
        <w:rPr>
          <w:rStyle w:val="3"/>
          <w:rFonts w:hint="default" w:ascii="Arial Black" w:hAnsi="Arial Black" w:eastAsia="Arial Black" w:cs="Arial Black"/>
          <w:i w:val="0"/>
          <w:caps w:val="0"/>
          <w:color w:val="000000" w:themeColor="text1"/>
          <w:spacing w:val="0"/>
          <w:sz w:val="14"/>
          <w:szCs w:val="1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caps w:val="0"/>
          <w:color w:val="000000" w:themeColor="text1"/>
          <w:spacing w:val="0"/>
          <w:sz w:val="12"/>
          <w:szCs w:val="12"/>
          <w:shd w:val="clear" w:fill="FFFFFF"/>
          <w14:textFill>
            <w14:solidFill>
              <w14:schemeClr w14:val="tx1"/>
            </w14:solidFill>
          </w14:textFill>
        </w:rPr>
        <w:t xml:space="preserve">  </w:t>
      </w:r>
    </w:p>
    <w:p>
      <w:pPr>
        <w:rPr>
          <w:rFonts w:hint="eastAsia" w:ascii="Arial Black" w:hAnsi="Arial Black" w:eastAsia="宋体" w:cs="Arial Black"/>
          <w:i w:val="0"/>
          <w:caps w:val="0"/>
          <w:color w:val="FF0000"/>
          <w:spacing w:val="0"/>
          <w:sz w:val="36"/>
          <w:szCs w:val="36"/>
          <w:highlight w:val="lightGray"/>
          <w:shd w:val="clear" w:fill="FFFFFF"/>
          <w:lang w:val="en-US" w:eastAsia="zh-CN"/>
        </w:rPr>
      </w:pPr>
      <w:r>
        <w:rPr>
          <w:rFonts w:hint="eastAsia" w:ascii="Arial Black" w:hAnsi="Arial Black" w:eastAsia="宋体" w:cs="Arial Black"/>
          <w:i w:val="0"/>
          <w:caps w:val="0"/>
          <w:color w:val="FF0000"/>
          <w:spacing w:val="0"/>
          <w:sz w:val="36"/>
          <w:szCs w:val="36"/>
          <w:highlight w:val="lightGray"/>
          <w:shd w:val="clear" w:fill="FFFFFF"/>
          <w:lang w:val="en-US" w:eastAsia="zh-CN"/>
        </w:rPr>
        <w:t>Module price:18.68USD/</w:t>
      </w:r>
      <w:bookmarkStart w:id="0" w:name="_GoBack"/>
      <w:bookmarkEnd w:id="0"/>
      <w:r>
        <w:rPr>
          <w:rFonts w:hint="eastAsia" w:ascii="Arial Black" w:hAnsi="Arial Black" w:eastAsia="宋体" w:cs="Arial Black"/>
          <w:i w:val="0"/>
          <w:caps w:val="0"/>
          <w:color w:val="FF0000"/>
          <w:spacing w:val="0"/>
          <w:sz w:val="36"/>
          <w:szCs w:val="36"/>
          <w:highlight w:val="lightGray"/>
          <w:shd w:val="clear" w:fill="FFFFFF"/>
          <w:lang w:val="en-US" w:eastAsia="zh-CN"/>
        </w:rPr>
        <w:t>PCS(with tax rate price)</w:t>
      </w:r>
    </w:p>
    <w:sectPr>
      <w:pgSz w:w="11906" w:h="16838"/>
      <w:pgMar w:top="1440" w:right="1080" w:bottom="1440" w:left="1080" w:header="851" w:footer="992" w:gutter="0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58E2"/>
    <w:rsid w:val="08923C4A"/>
    <w:rsid w:val="153707C3"/>
    <w:rsid w:val="1CED2431"/>
    <w:rsid w:val="1E932DCB"/>
    <w:rsid w:val="23F918A3"/>
    <w:rsid w:val="268D07BA"/>
    <w:rsid w:val="3A60748A"/>
    <w:rsid w:val="4F4B36AC"/>
    <w:rsid w:val="50D26440"/>
    <w:rsid w:val="523F7615"/>
    <w:rsid w:val="5983095D"/>
    <w:rsid w:val="5A682779"/>
    <w:rsid w:val="5ED921F3"/>
    <w:rsid w:val="729917C0"/>
    <w:rsid w:val="7AC92BBA"/>
    <w:rsid w:val="7C7152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936</Characters>
  <Lines>0</Lines>
  <Paragraphs>0</Paragraphs>
  <ScaleCrop>false</ScaleCrop>
  <LinksUpToDate>false</LinksUpToDate>
  <CharactersWithSpaces>1062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杨斌</cp:lastModifiedBy>
  <dcterms:modified xsi:type="dcterms:W3CDTF">2018-01-17T08:48:02Z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